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95" w:rsidRPr="00802095" w:rsidRDefault="00802095" w:rsidP="00802095">
      <w:pPr>
        <w:pStyle w:val="NormalWeb"/>
        <w:pBdr>
          <w:top w:val="single" w:sz="4" w:space="1" w:color="auto"/>
          <w:left w:val="single" w:sz="4" w:space="4" w:color="auto"/>
          <w:bottom w:val="single" w:sz="4" w:space="1" w:color="auto"/>
          <w:right w:val="single" w:sz="4" w:space="4" w:color="auto"/>
        </w:pBdr>
        <w:jc w:val="center"/>
        <w:rPr>
          <w:b/>
        </w:rPr>
      </w:pPr>
      <w:r w:rsidRPr="00802095">
        <w:rPr>
          <w:b/>
        </w:rPr>
        <w:t>Intervention de Jean Léonce Dupont</w:t>
      </w:r>
    </w:p>
    <w:p w:rsidR="00802095" w:rsidRPr="00802095" w:rsidRDefault="00802095" w:rsidP="00802095">
      <w:pPr>
        <w:pStyle w:val="NormalWeb"/>
        <w:pBdr>
          <w:top w:val="single" w:sz="4" w:space="1" w:color="auto"/>
          <w:left w:val="single" w:sz="4" w:space="4" w:color="auto"/>
          <w:bottom w:val="single" w:sz="4" w:space="1" w:color="auto"/>
          <w:right w:val="single" w:sz="4" w:space="4" w:color="auto"/>
        </w:pBdr>
        <w:jc w:val="center"/>
        <w:rPr>
          <w:b/>
        </w:rPr>
      </w:pPr>
      <w:r w:rsidRPr="00802095">
        <w:rPr>
          <w:b/>
        </w:rPr>
        <w:t>Question orale avec débat sur l’application de la loi LRU</w:t>
      </w:r>
    </w:p>
    <w:p w:rsidR="00802095" w:rsidRPr="00802095" w:rsidRDefault="00802095" w:rsidP="00802095">
      <w:pPr>
        <w:pStyle w:val="NormalWeb"/>
        <w:pBdr>
          <w:top w:val="single" w:sz="4" w:space="1" w:color="auto"/>
          <w:left w:val="single" w:sz="4" w:space="4" w:color="auto"/>
          <w:bottom w:val="single" w:sz="4" w:space="1" w:color="auto"/>
          <w:right w:val="single" w:sz="4" w:space="4" w:color="auto"/>
        </w:pBdr>
        <w:jc w:val="center"/>
        <w:rPr>
          <w:b/>
        </w:rPr>
      </w:pPr>
      <w:r w:rsidRPr="00802095">
        <w:rPr>
          <w:b/>
        </w:rPr>
        <w:t>19 mars 2009</w:t>
      </w:r>
    </w:p>
    <w:p w:rsidR="00802095" w:rsidRDefault="00802095" w:rsidP="00802095">
      <w:pPr>
        <w:pStyle w:val="NormalWeb"/>
        <w:jc w:val="both"/>
      </w:pPr>
      <w:r>
        <w:t xml:space="preserve">Notre débat a lieu dans un climat d'inquiétude. En tant que rapporteur de la commission des affaires culturelles pour l'enseignement supérieur, j'ai tenu à entendre les enseignants-chercheurs et les étudiants. J'ai ainsi mieux cerné les causes du malaise. Certains sont opposés à toute réforme, mais ils sont ultra-minoritaires. La plupart juge indispensable d'évoluer. </w:t>
      </w:r>
    </w:p>
    <w:p w:rsidR="00802095" w:rsidRDefault="00802095" w:rsidP="00802095">
      <w:pPr>
        <w:pStyle w:val="NormalWeb"/>
        <w:jc w:val="both"/>
      </w:pPr>
      <w:r>
        <w:t xml:space="preserve">Quant à moi, je suis favorable aux réformes annoncées et je suis un fervent défenseur de l'autonomie des universités, imposée par la nouvelle donne mondiale. Toutes les conditions de réussite n'étaient cependant peut-être pas réunies. </w:t>
      </w:r>
    </w:p>
    <w:p w:rsidR="00802095" w:rsidRDefault="00802095" w:rsidP="00802095">
      <w:pPr>
        <w:pStyle w:val="NormalWeb"/>
        <w:jc w:val="both"/>
      </w:pPr>
      <w:r>
        <w:t xml:space="preserve">Le rythme des réformes est tel que les chantiers se succèdent trop vite. Ils sont parfois trop rapidement conceptualisés, insuffisamment préparés et assortis de calendriers peu réalistes. Le temps de la concertation et de la préparation n'est pas un temps perdu : c'est un temps d'explication, de maturation, de « calage ». Quand on ne le prend pas suffisamment en amont, on y est contraint en aval, mais dans des conditions plus tendues. En outre, en dépit de moyens supplémentaires très importants, le mouvement de réformes a été terni par des mesures telles que la suppression de 900 emplois. Le signal n'était ni positif, ni cohérent. En effet, quand le Président de la République affiche aussi clairement le caractère prioritaire de l'enseignement supérieur et de la recherche, il ne paraît pas raisonnable d'appliquer à ces secteurs les règles de la Révision générale des politiques publiques (RGPP). Comme vous avez dû souffrir, madame la ministre, de devoir assumer de telles contradictions ! </w:t>
      </w:r>
    </w:p>
    <w:p w:rsidR="00802095" w:rsidRDefault="00802095" w:rsidP="00802095">
      <w:pPr>
        <w:pStyle w:val="NormalWeb"/>
        <w:jc w:val="both"/>
      </w:pPr>
      <w:r>
        <w:t xml:space="preserve">Je me réjouis que le Gouvernement soit revenu sur cette suppression. Les universités n'en doivent pas moins utiliser au mieux les deniers publics, renforcer les moyens humains consacrés au tutorat, à l'orientation et à l'insertion professionnelle ainsi qu'à la gestion financière et patrimoniale, aux ressources humaines, aux systèmes d'information. J'ajoute que certaines déclarations ont choqué les enseignants-chercheurs et chercheurs. Elles leur sont apparues traduire un insuffisant respect de leurs missions. </w:t>
      </w:r>
    </w:p>
    <w:p w:rsidR="00802095" w:rsidRDefault="00802095" w:rsidP="00802095">
      <w:pPr>
        <w:pStyle w:val="NormalWeb"/>
        <w:jc w:val="both"/>
      </w:pPr>
      <w:r>
        <w:t xml:space="preserve">Maladroites et injustes, elles ont navré la communauté universitaire. Je ne crois ni utiles ni efficace de tenir de tels propos vexatoires. Tout cela peut expliquer la cristallisation des oppositions et les dérives, souvent encouragées par l'extrême-gauche, qui a soufflé sur les braises pour chercher à anéantir la loi LRU. </w:t>
      </w:r>
    </w:p>
    <w:p w:rsidR="00802095" w:rsidRDefault="00802095" w:rsidP="00802095">
      <w:pPr>
        <w:pStyle w:val="NormalWeb"/>
        <w:jc w:val="both"/>
      </w:pPr>
      <w:r>
        <w:t>La loi LRU est une absolue nécessité pour notre système d'enseignement supérieur et pour l'avenir des étudiants français, ceux-là même qui descendent dans la rue en réclamant une formation et des diplômes les préparant à une bonne insertion professionnelle. Le fait qu'elle soit caricaturée par une minorité n'y changera rien.</w:t>
      </w:r>
    </w:p>
    <w:p w:rsidR="00802095" w:rsidRDefault="00802095" w:rsidP="00802095">
      <w:pPr>
        <w:pStyle w:val="NormalWeb"/>
        <w:jc w:val="both"/>
      </w:pPr>
      <w:r>
        <w:t>Certes, le Sénat avait anticipé certaines conséquences regrettables de cette loi. Le mode d'élection du président de l'université a parfois abouti à des paradoxes en cas d'opposition frontale entre deux listes, donnant un pouvoir d'arbitrage exorbitant aux personnels et aux étudiants, et il n'a pas toujours permis de choisir des équipes dirigeantes prêtes à affronter l'avenir. Le comité de suivi de l'application de la loi, dont je suis membre, a insisté sur la nécessité pour les établissements de se doter d'un véritable projet, qui prenne en compte l'environnement de l'université.</w:t>
      </w:r>
    </w:p>
    <w:p w:rsidR="00802095" w:rsidRDefault="00802095" w:rsidP="00802095">
      <w:pPr>
        <w:pStyle w:val="NormalWeb"/>
        <w:jc w:val="both"/>
      </w:pPr>
      <w:r>
        <w:lastRenderedPageBreak/>
        <w:t xml:space="preserve">Ce point me semble révélateur de ce que nous, sénateurs, pouvons apporter à notre pays. Comme rapporteur de cette loi, j'ai anticipé ses difficultés d'application et ai dû me battre pour faire prévaloir des positions de bon sens. Certaines de mes propositions ont été adoptées, d'autres n'ont pas été retenues, sans parler de celles évoquées très en amont, malheureusement vite écartées, telle la création d'un sénat académique. Les préoccupations sénatoriales étaient fondées, et je souhaite que le Gouvernement prenne acte du fait que le Sénat incarne souvent la sagesse. </w:t>
      </w:r>
    </w:p>
    <w:p w:rsidR="00802095" w:rsidRDefault="00802095" w:rsidP="00802095">
      <w:pPr>
        <w:pStyle w:val="NormalWeb"/>
        <w:jc w:val="both"/>
      </w:pPr>
      <w:r>
        <w:t xml:space="preserve">Ainsi, lorsque nous demandons qu'un temps suffisant soit consacré à la préparation ou à la mise en </w:t>
      </w:r>
      <w:proofErr w:type="spellStart"/>
      <w:r>
        <w:t>oeuvre</w:t>
      </w:r>
      <w:proofErr w:type="spellEnd"/>
      <w:r>
        <w:t xml:space="preserve"> d'une réforme, il s'agit d'une nécessité, comme dans le cas du report de la réforme de la première année des études médicales. Pour ce qui est de la </w:t>
      </w:r>
      <w:proofErr w:type="spellStart"/>
      <w:r>
        <w:t>mastèrisation</w:t>
      </w:r>
      <w:proofErr w:type="spellEnd"/>
      <w:r>
        <w:t xml:space="preserve"> de la formation des futurs enseignants, qui suit l'intégration des IUFM aux universités, la suppression de l'année de stage ne permettait pas d'améliorer la préparation à ce métier. Madame la ministre, les précisions que vous avez apportées ces derniers jours devraient calmer bon nombre d'inquiétudes. Quant aux délais de mise en </w:t>
      </w:r>
      <w:proofErr w:type="spellStart"/>
      <w:r>
        <w:t>oeuvre</w:t>
      </w:r>
      <w:proofErr w:type="spellEnd"/>
      <w:r>
        <w:t xml:space="preserve"> de la réforme, ils paraissaient peu réalistes mais ont été assouplis par la progressivité liée au degré de préparation des établissements. De nombreux étudiants s'inquiètent encore de la période transitoire : il faut préciser certains points, et s'assurer de la pertinence des parcours et de l'articulation des concours avec les formations en mastère.</w:t>
      </w:r>
    </w:p>
    <w:p w:rsidR="00802095" w:rsidRDefault="00802095" w:rsidP="00802095">
      <w:pPr>
        <w:pStyle w:val="NormalWeb"/>
        <w:jc w:val="both"/>
      </w:pPr>
      <w:r>
        <w:t xml:space="preserve">J'attache également beaucoup d'importance à la réforme de l'allocation des moyens aux universités. Nos commissions des finances et des affaires culturelles ont proposé au printemps 2008 un système de répartition des moyens à l'activité et à la performance (« Sympa »), mais nous nous interrogeons sur ses modalités d'application. Philippe </w:t>
      </w:r>
      <w:proofErr w:type="spellStart"/>
      <w:r>
        <w:t>Adnot</w:t>
      </w:r>
      <w:proofErr w:type="spellEnd"/>
      <w:r>
        <w:t xml:space="preserve"> et moi-même prévoyons de créer dans les semaines à venir une mission de contrôle sur ce thème. Madame la ministre, pouvez-vous vous assurer que la répartition des crédits ne favorise pas les universités </w:t>
      </w:r>
      <w:proofErr w:type="spellStart"/>
      <w:r>
        <w:t>monodisciplinaires</w:t>
      </w:r>
      <w:proofErr w:type="spellEnd"/>
      <w:r>
        <w:t xml:space="preserve"> proposant un nombre important de mastères au détriment des universités pluridisciplinaires accueillant de nombreux élèves en licence ? Par ailleurs, les écoles internes d'ingénieurs, et surtout les IUT, craignent une diminution de leurs moyens liée à la répartition entre les différentes composantes des universités. Vous avez su les rassurer, madame la ministre, au moins pour 2009 et 2010. Pouvez-vous nous confirmer que les conséquences financières de l'équivalence établie entre travaux pratiques et travaux dirigés seront prises en compte ?</w:t>
      </w:r>
    </w:p>
    <w:p w:rsidR="00802095" w:rsidRDefault="00802095" w:rsidP="00802095">
      <w:pPr>
        <w:pStyle w:val="NormalWeb"/>
        <w:jc w:val="both"/>
      </w:pPr>
      <w:r>
        <w:t xml:space="preserve">Il me semble également très important que la charte de bonne conduite soit publiée sous forme de circulaire afin de clarifier durablement les relations entre les universités et les IUT. Il convient de trouver une solution entre ce qui ne peut plus être un fléchage et un traitement inadéquat qui consisterait à déshabiller Paul pour habiller Jacques. Il ne faudrait pas que les formations </w:t>
      </w:r>
      <w:proofErr w:type="spellStart"/>
      <w:r>
        <w:t>professionnalisantes</w:t>
      </w:r>
      <w:proofErr w:type="spellEnd"/>
      <w:r>
        <w:t xml:space="preserve"> fassent les frais d'un éventuel manque de rationalisation des moyens dans d'autres filières. Bon sens et équité doivent prévaloir. </w:t>
      </w:r>
    </w:p>
    <w:p w:rsidR="00802095" w:rsidRDefault="00802095" w:rsidP="00802095">
      <w:pPr>
        <w:pStyle w:val="NormalWeb"/>
        <w:jc w:val="both"/>
      </w:pPr>
      <w:r>
        <w:t>Enfin, chaque université doit pouvoir s'adapter et s'organiser afin de remplir au mieux ses différentes missions. La modulation des services des enseignants-chercheurs va dans ce sens. Il est indispensable d'évaluer et de valoriser leurs tâches : enseignement, recherche, pilotage -ce dernier devant être davantage pris en charge par des personnels administratifs. Les concertations sur le projet de décret ont permis de trouver un certain équilibre par la répartition à parts égales des promotions arrêtées par le Conseil national des universités et de celles confiées aux universités. Certaines missions, telle la recherche, s'évaluent plus logiquement au niveau national, tandis que d'autres nécessitent plus naturellement la proximité.</w:t>
      </w:r>
    </w:p>
    <w:p w:rsidR="00802095" w:rsidRDefault="00802095" w:rsidP="00802095">
      <w:pPr>
        <w:pStyle w:val="NormalWeb"/>
        <w:jc w:val="both"/>
      </w:pPr>
      <w:r>
        <w:t xml:space="preserve">Au-delà des débats techniques, il nous faut prendre du recul et sortir de la défiance réciproque. L'évolution du système d'enseignement supérieur et de recherche est indéniable, et souvent souhaitée par ses acteurs. Elle doit aussi suivre les attentes de nos </w:t>
      </w:r>
      <w:r>
        <w:lastRenderedPageBreak/>
        <w:t xml:space="preserve">concitoyens. Il appartient à la représentation nationale de construire avec les enseignants-chercheurs et la communauté universitaire des perspectives d'avenir, qui entraînent nécessairement des changements -mais la vie n'est-elle pas changement ? </w:t>
      </w:r>
    </w:p>
    <w:p w:rsidR="00802095" w:rsidRDefault="00802095" w:rsidP="00802095">
      <w:pPr>
        <w:pStyle w:val="NormalWeb"/>
        <w:jc w:val="both"/>
      </w:pPr>
      <w:r>
        <w:t xml:space="preserve">Notre pays ne sortira de cette période troublée que par le haut. Il ne faut pas renoncer aux réformes : elles sont indispensables, profitables aux enseignants-chercheurs eux-mêmes et s'accompagnent d'importantes revalorisations salariales et de carrières. Leur objectif premier est la qualité de l'enseignement supérieur et de la recherche, et l'avenir des étudiants. Je forme le </w:t>
      </w:r>
      <w:proofErr w:type="spellStart"/>
      <w:r>
        <w:t>voeu</w:t>
      </w:r>
      <w:proofErr w:type="spellEnd"/>
      <w:r>
        <w:t xml:space="preserve">, au nom du groupe Union centriste, que notre débat de ce jour contribue à rétablir la confiance. </w:t>
      </w:r>
    </w:p>
    <w:p w:rsidR="00E50450" w:rsidRDefault="00802095" w:rsidP="00802095">
      <w:pPr>
        <w:jc w:val="both"/>
      </w:pPr>
    </w:p>
    <w:sectPr w:rsidR="00E50450" w:rsidSect="00A06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802095"/>
    <w:rsid w:val="003004A3"/>
    <w:rsid w:val="00802095"/>
    <w:rsid w:val="008A0F05"/>
    <w:rsid w:val="00A06C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2095"/>
    <w:rPr>
      <w:color w:val="0000FF"/>
      <w:u w:val="single"/>
    </w:rPr>
  </w:style>
  <w:style w:type="paragraph" w:styleId="NormalWeb">
    <w:name w:val="Normal (Web)"/>
    <w:basedOn w:val="Normal"/>
    <w:uiPriority w:val="99"/>
    <w:semiHidden/>
    <w:unhideWhenUsed/>
    <w:rsid w:val="00802095"/>
    <w:pPr>
      <w:spacing w:before="100" w:beforeAutospacing="1" w:after="100" w:afterAutospacing="1" w:line="240" w:lineRule="auto"/>
    </w:pPr>
    <w:rPr>
      <w:rFonts w:ascii="Verdana" w:eastAsia="Times New Roman" w:hAnsi="Verdana" w:cs="Times New Roman"/>
      <w:sz w:val="20"/>
      <w:szCs w:val="20"/>
      <w:lang w:eastAsia="fr-FR"/>
    </w:rPr>
  </w:style>
  <w:style w:type="character" w:customStyle="1" w:styleId="orateurnom1">
    <w:name w:val="orateur_nom1"/>
    <w:basedOn w:val="Policepardfaut"/>
    <w:rsid w:val="00802095"/>
    <w:rPr>
      <w:b/>
      <w:bCs/>
    </w:rPr>
  </w:style>
  <w:style w:type="character" w:customStyle="1" w:styleId="infoentreparentheses1">
    <w:name w:val="info_entre_parentheses1"/>
    <w:basedOn w:val="Policepardfaut"/>
    <w:rsid w:val="00802095"/>
    <w:rPr>
      <w:i/>
      <w:iCs/>
    </w:rPr>
  </w:style>
</w:styles>
</file>

<file path=word/webSettings.xml><?xml version="1.0" encoding="utf-8"?>
<w:webSettings xmlns:r="http://schemas.openxmlformats.org/officeDocument/2006/relationships" xmlns:w="http://schemas.openxmlformats.org/wordprocessingml/2006/main">
  <w:divs>
    <w:div w:id="235015906">
      <w:bodyDiv w:val="1"/>
      <w:marLeft w:val="0"/>
      <w:marRight w:val="0"/>
      <w:marTop w:val="0"/>
      <w:marBottom w:val="0"/>
      <w:divBdr>
        <w:top w:val="none" w:sz="0" w:space="0" w:color="auto"/>
        <w:left w:val="none" w:sz="0" w:space="0" w:color="auto"/>
        <w:bottom w:val="none" w:sz="0" w:space="0" w:color="auto"/>
        <w:right w:val="none" w:sz="0" w:space="0" w:color="auto"/>
      </w:divBdr>
      <w:divsChild>
        <w:div w:id="974406374">
          <w:marLeft w:val="0"/>
          <w:marRight w:val="0"/>
          <w:marTop w:val="0"/>
          <w:marBottom w:val="0"/>
          <w:divBdr>
            <w:top w:val="none" w:sz="0" w:space="0" w:color="auto"/>
            <w:left w:val="none" w:sz="0" w:space="0" w:color="auto"/>
            <w:bottom w:val="none" w:sz="0" w:space="0" w:color="auto"/>
            <w:right w:val="none" w:sz="0" w:space="0" w:color="auto"/>
          </w:divBdr>
          <w:divsChild>
            <w:div w:id="777718130">
              <w:marLeft w:val="0"/>
              <w:marRight w:val="0"/>
              <w:marTop w:val="0"/>
              <w:marBottom w:val="0"/>
              <w:divBdr>
                <w:top w:val="none" w:sz="0" w:space="0" w:color="auto"/>
                <w:left w:val="none" w:sz="0" w:space="0" w:color="auto"/>
                <w:bottom w:val="none" w:sz="0" w:space="0" w:color="auto"/>
                <w:right w:val="none" w:sz="0" w:space="0" w:color="auto"/>
              </w:divBdr>
            </w:div>
            <w:div w:id="1691376846">
              <w:marLeft w:val="0"/>
              <w:marRight w:val="0"/>
              <w:marTop w:val="0"/>
              <w:marBottom w:val="0"/>
              <w:divBdr>
                <w:top w:val="none" w:sz="0" w:space="0" w:color="auto"/>
                <w:left w:val="none" w:sz="0" w:space="0" w:color="auto"/>
                <w:bottom w:val="none" w:sz="0" w:space="0" w:color="auto"/>
                <w:right w:val="none" w:sz="0" w:space="0" w:color="auto"/>
              </w:divBdr>
            </w:div>
            <w:div w:id="1662927046">
              <w:marLeft w:val="0"/>
              <w:marRight w:val="0"/>
              <w:marTop w:val="0"/>
              <w:marBottom w:val="0"/>
              <w:divBdr>
                <w:top w:val="none" w:sz="0" w:space="0" w:color="auto"/>
                <w:left w:val="none" w:sz="0" w:space="0" w:color="auto"/>
                <w:bottom w:val="none" w:sz="0" w:space="0" w:color="auto"/>
                <w:right w:val="none" w:sz="0" w:space="0" w:color="auto"/>
              </w:divBdr>
            </w:div>
            <w:div w:id="321011469">
              <w:marLeft w:val="0"/>
              <w:marRight w:val="0"/>
              <w:marTop w:val="0"/>
              <w:marBottom w:val="0"/>
              <w:divBdr>
                <w:top w:val="none" w:sz="0" w:space="0" w:color="auto"/>
                <w:left w:val="none" w:sz="0" w:space="0" w:color="auto"/>
                <w:bottom w:val="none" w:sz="0" w:space="0" w:color="auto"/>
                <w:right w:val="none" w:sz="0" w:space="0" w:color="auto"/>
              </w:divBdr>
            </w:div>
            <w:div w:id="20641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1291</Words>
  <Characters>7102</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MORIN-DESAILLY</dc:creator>
  <cp:lastModifiedBy>MORIN-DESAILLY</cp:lastModifiedBy>
  <cp:revision>1</cp:revision>
  <dcterms:created xsi:type="dcterms:W3CDTF">2009-03-19T15:41:00Z</dcterms:created>
  <dcterms:modified xsi:type="dcterms:W3CDTF">2009-03-19T15:45:00Z</dcterms:modified>
</cp:coreProperties>
</file>